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F9FC8" w14:textId="77777777" w:rsidR="00AA6B0F" w:rsidRPr="00820AE2" w:rsidRDefault="00AA6B0F" w:rsidP="00564D34">
      <w:pPr>
        <w:pStyle w:val="DocHead"/>
        <w:spacing w:before="0" w:line="240" w:lineRule="exact"/>
        <w:ind w:left="-119" w:right="-136" w:firstLine="119"/>
        <w:rPr>
          <w:color w:val="FF0000"/>
        </w:rPr>
      </w:pPr>
      <w:r w:rsidRPr="00C23CC7">
        <w:rPr>
          <w:color w:val="FF0000"/>
          <w:highlight w:val="yellow"/>
        </w:rPr>
        <w:t>[Name of the proceedings]</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4C5B6E0"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proofErr w:type="gramStart"/>
      <w:r w:rsidR="004F2362">
        <w:rPr>
          <w:i/>
          <w:lang w:val="en-US"/>
        </w:rPr>
        <w:t>]</w:t>
      </w:r>
      <w:r w:rsidR="004F2362" w:rsidRPr="004F2362">
        <w:rPr>
          <w:i/>
          <w:lang w:val="en-US"/>
        </w:rPr>
        <w:t>;</w:t>
      </w:r>
      <w:proofErr w:type="gramEnd"/>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 xml:space="preserve">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w:t>
      </w:r>
      <w:proofErr w:type="gramStart"/>
      <w:r>
        <w:t>images</w:t>
      </w:r>
      <w:proofErr w:type="gramEnd"/>
      <w:r>
        <w:t xml:space="preserve"> and formulae. The section headings are arranged by numbers, bold and 10 pt. Here </w:t>
      </w:r>
      <w:proofErr w:type="gramStart"/>
      <w:r>
        <w:t>follows</w:t>
      </w:r>
      <w:proofErr w:type="gramEnd"/>
      <w:r>
        <w:t xml:space="preserve">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642362FF"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w:t>
      </w:r>
      <w:proofErr w:type="gramStart"/>
      <w:r>
        <w:t>absolutely necessary</w:t>
      </w:r>
      <w:proofErr w:type="gramEnd"/>
      <w:r>
        <w:t>.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w:t>
      </w:r>
      <w:proofErr w:type="gramStart"/>
      <w:r>
        <w:t>graphs</w:t>
      </w:r>
      <w:proofErr w:type="gramEnd"/>
      <w:r>
        <w:t xml:space="preserve"> and diagrams are to be referred to as figures. Line drawings should be good quality scans or true electronic output. Low-quality scans are not acceptable. </w:t>
      </w:r>
      <w:r w:rsidRPr="00C23CC7">
        <w:rPr>
          <w:i/>
          <w:iCs/>
        </w:rPr>
        <w:t xml:space="preserve">Figures must be embedded into the </w:t>
      </w:r>
      <w:proofErr w:type="gramStart"/>
      <w:r w:rsidRPr="00C23CC7">
        <w:rPr>
          <w:i/>
          <w:iCs/>
        </w:rPr>
        <w:t>text</w:t>
      </w:r>
      <w:r>
        <w:t xml:space="preserve">, </w:t>
      </w:r>
      <w:r w:rsidRPr="00C23CC7">
        <w:rPr>
          <w:i/>
          <w:iCs/>
        </w:rPr>
        <w:t>but</w:t>
      </w:r>
      <w:proofErr w:type="gramEnd"/>
      <w:r w:rsidRPr="00C23CC7">
        <w:rPr>
          <w:i/>
          <w:iCs/>
        </w:rPr>
        <w:t xml:space="preserve">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7" w:history="1">
        <w:r w:rsidRPr="002A72B4">
          <w:rPr>
            <w:rStyle w:val="Hyperlink"/>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CommentText"/>
      </w:pPr>
    </w:p>
    <w:p w14:paraId="09087D67" w14:textId="77777777" w:rsidR="00AA6B0F" w:rsidRDefault="00AA6B0F" w:rsidP="00AA6B0F">
      <w:pPr>
        <w:spacing w:line="360" w:lineRule="auto"/>
        <w:jc w:val="center"/>
      </w:pPr>
      <w:r>
        <w:rPr>
          <w:noProof/>
          <w:lang w:eastAsia="zh-CN"/>
        </w:rPr>
        <w:lastRenderedPageBreak/>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3B6BEDB1" w14:textId="77777777" w:rsidR="00AA6B0F" w:rsidRDefault="00AA6B0F" w:rsidP="00AA6B0F">
      <w:pPr>
        <w:pStyle w:val="Els-appendixhead"/>
        <w:spacing w:before="240" w:line="240" w:lineRule="exact"/>
      </w:pPr>
      <w:r>
        <w:t>An example appendix</w:t>
      </w:r>
    </w:p>
    <w:p w14:paraId="368A692E"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76F1E74B" w14:textId="77777777" w:rsidR="00AA6B0F" w:rsidRDefault="00AA6B0F" w:rsidP="00AA6B0F">
      <w:pPr>
        <w:pStyle w:val="BodyTextIndent2"/>
        <w:spacing w:line="240" w:lineRule="exact"/>
        <w:ind w:firstLine="238"/>
        <w:jc w:val="both"/>
        <w:rPr>
          <w:lang w:val="en-US"/>
        </w:rPr>
      </w:pPr>
    </w:p>
    <w:p w14:paraId="3943236E" w14:textId="77777777" w:rsidR="00AA6B0F" w:rsidRDefault="00AA6B0F" w:rsidP="00AA6B0F">
      <w:pPr>
        <w:pStyle w:val="Els-appendixsubhead"/>
        <w:spacing w:line="240" w:lineRule="exact"/>
      </w:pPr>
      <w:r>
        <w:t>Example of a sub-heading within an appendix</w:t>
      </w:r>
    </w:p>
    <w:p w14:paraId="5FB2FE1D" w14:textId="77777777" w:rsidR="00AA6B0F" w:rsidRDefault="00AA6B0F" w:rsidP="00AA6B0F">
      <w:pPr>
        <w:pStyle w:val="BodyTextIndent2"/>
        <w:spacing w:line="240" w:lineRule="exact"/>
        <w:ind w:firstLine="238"/>
      </w:pPr>
      <w:r>
        <w:t>There is also the option to include a subheading within the Appendix if you wish.</w:t>
      </w: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Hyperlink"/>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The art of writing a scientific article. </w:t>
      </w:r>
      <w:r w:rsidRPr="006A209B">
        <w:rPr>
          <w:i/>
          <w:iCs/>
        </w:rPr>
        <w:t xml:space="preserve">J Sci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87E75" w14:textId="77777777" w:rsidR="00BB7224" w:rsidRDefault="00BB7224" w:rsidP="00AA6B0F">
      <w:r>
        <w:separator/>
      </w:r>
    </w:p>
  </w:endnote>
  <w:endnote w:type="continuationSeparator" w:id="0">
    <w:p w14:paraId="58F6CA03" w14:textId="77777777" w:rsidR="00BB7224" w:rsidRDefault="00BB7224"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ECDCD" w14:textId="77777777" w:rsidR="002A72B4" w:rsidRDefault="002A7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33760" w14:textId="77777777" w:rsidR="002A72B4" w:rsidRDefault="002A72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912F2" w14:textId="77777777" w:rsidR="002A72B4" w:rsidRDefault="002A7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668FE" w14:textId="77777777" w:rsidR="00BB7224" w:rsidRDefault="00BB7224" w:rsidP="00AA6B0F">
      <w:r>
        <w:separator/>
      </w:r>
    </w:p>
  </w:footnote>
  <w:footnote w:type="continuationSeparator" w:id="0">
    <w:p w14:paraId="160F1140" w14:textId="77777777" w:rsidR="00BB7224" w:rsidRDefault="00BB7224"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BB6B" w14:textId="77777777" w:rsidR="002A72B4" w:rsidRDefault="002A72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E3E4" w14:textId="77777777" w:rsidR="002A72B4" w:rsidRDefault="002A7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9ECE8" w14:textId="47A8E811" w:rsidR="00C23CC7" w:rsidRDefault="00C23CC7">
    <w:pPr>
      <w:pStyle w:val="Header"/>
    </w:pPr>
    <w:r w:rsidRPr="00C23CC7">
      <w:rPr>
        <w:highlight w:val="yellow"/>
      </w:rPr>
      <w:t>&lt;</w:t>
    </w:r>
    <w:proofErr w:type="spellStart"/>
    <w:r w:rsidRPr="00C23CC7">
      <w:rPr>
        <w:highlight w:val="yellow"/>
      </w:rPr>
      <w:t>conferenceacronym_correspondingauthorlastname</w:t>
    </w:r>
    <w:proofErr w:type="spellEnd"/>
    <w:r w:rsidRPr="00C23CC7">
      <w:rPr>
        <w:highlight w:val="yellow"/>
      </w:rPr>
      <w: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A72B4"/>
    <w:rsid w:val="002C7A9E"/>
    <w:rsid w:val="00432A6F"/>
    <w:rsid w:val="004F19FD"/>
    <w:rsid w:val="004F2362"/>
    <w:rsid w:val="006A209B"/>
    <w:rsid w:val="006E2FE5"/>
    <w:rsid w:val="00743B9C"/>
    <w:rsid w:val="00AA6B0F"/>
    <w:rsid w:val="00AD4722"/>
    <w:rsid w:val="00BB7224"/>
    <w:rsid w:val="00C23CC7"/>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evier.com/journals/materials-today-proceedings/2214-7853/guide-for-author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1080</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Lauren Ashby</cp:lastModifiedBy>
  <cp:revision>4</cp:revision>
  <dcterms:created xsi:type="dcterms:W3CDTF">2021-07-28T17:10:00Z</dcterms:created>
  <dcterms:modified xsi:type="dcterms:W3CDTF">2021-07-28T17:11:00Z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